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bookmarkStart w:id="0" w:name="_GoBack"/>
      <w:r w:rsidRPr="00E1790E">
        <w:rPr>
          <w:rFonts w:ascii="Tahoma" w:eastAsia="Times New Roman" w:hAnsi="Tahoma" w:cs="Tahoma" w:hint="cs"/>
          <w:b/>
          <w:bCs/>
          <w:color w:val="333333"/>
          <w:sz w:val="17"/>
          <w:szCs w:val="17"/>
          <w:rtl/>
          <w:lang w:eastAsia="fr-FR"/>
        </w:rPr>
        <w:t>محضر</w:t>
      </w:r>
      <w:r w:rsidRPr="00E1790E">
        <w:rPr>
          <w:rFonts w:ascii="Tahoma" w:eastAsia="Times New Roman" w:hAnsi="Tahoma" w:cs="Tahoma"/>
          <w:b/>
          <w:bCs/>
          <w:color w:val="333333"/>
          <w:sz w:val="17"/>
          <w:szCs w:val="17"/>
          <w:rtl/>
          <w:lang w:eastAsia="fr-FR"/>
        </w:rPr>
        <w:t xml:space="preserve"> </w:t>
      </w:r>
      <w:r w:rsidRPr="00E1790E">
        <w:rPr>
          <w:rFonts w:ascii="Tahoma" w:eastAsia="Times New Roman" w:hAnsi="Tahoma" w:cs="Tahoma" w:hint="cs"/>
          <w:b/>
          <w:bCs/>
          <w:color w:val="333333"/>
          <w:sz w:val="17"/>
          <w:szCs w:val="17"/>
          <w:rtl/>
          <w:lang w:eastAsia="fr-FR"/>
        </w:rPr>
        <w:t>جلسة</w:t>
      </w:r>
      <w:r w:rsidRPr="00E1790E">
        <w:rPr>
          <w:rFonts w:ascii="Tahoma" w:eastAsia="Times New Roman" w:hAnsi="Tahoma" w:cs="Tahoma"/>
          <w:b/>
          <w:bCs/>
          <w:color w:val="333333"/>
          <w:sz w:val="17"/>
          <w:szCs w:val="17"/>
          <w:rtl/>
          <w:lang w:eastAsia="fr-FR"/>
        </w:rPr>
        <w:t xml:space="preserve"> </w:t>
      </w:r>
      <w:r w:rsidRPr="00E1790E">
        <w:rPr>
          <w:rFonts w:ascii="Tahoma" w:eastAsia="Times New Roman" w:hAnsi="Tahoma" w:cs="Tahoma" w:hint="cs"/>
          <w:b/>
          <w:bCs/>
          <w:color w:val="333333"/>
          <w:sz w:val="17"/>
          <w:szCs w:val="17"/>
          <w:rtl/>
          <w:lang w:eastAsia="fr-FR"/>
        </w:rPr>
        <w:t>لجنة</w:t>
      </w:r>
      <w:r w:rsidRPr="00E1790E">
        <w:rPr>
          <w:rFonts w:ascii="Tahoma" w:eastAsia="Times New Roman" w:hAnsi="Tahoma" w:cs="Tahoma"/>
          <w:b/>
          <w:bCs/>
          <w:color w:val="333333"/>
          <w:sz w:val="17"/>
          <w:szCs w:val="17"/>
          <w:rtl/>
          <w:lang w:eastAsia="fr-FR"/>
        </w:rPr>
        <w:t xml:space="preserve"> </w:t>
      </w:r>
      <w:r w:rsidRPr="00E1790E">
        <w:rPr>
          <w:rFonts w:ascii="Tahoma" w:eastAsia="Times New Roman" w:hAnsi="Tahoma" w:cs="Tahoma" w:hint="cs"/>
          <w:b/>
          <w:bCs/>
          <w:color w:val="333333"/>
          <w:sz w:val="17"/>
          <w:szCs w:val="17"/>
          <w:rtl/>
          <w:lang w:eastAsia="fr-FR"/>
        </w:rPr>
        <w:t>الإصلاح</w:t>
      </w:r>
      <w:r w:rsidRPr="00E1790E">
        <w:rPr>
          <w:rFonts w:ascii="Tahoma" w:eastAsia="Times New Roman" w:hAnsi="Tahoma" w:cs="Tahoma"/>
          <w:b/>
          <w:bCs/>
          <w:color w:val="333333"/>
          <w:sz w:val="17"/>
          <w:szCs w:val="17"/>
          <w:rtl/>
          <w:lang w:eastAsia="fr-FR"/>
        </w:rPr>
        <w:t xml:space="preserve"> </w:t>
      </w:r>
      <w:r w:rsidRPr="00E1790E">
        <w:rPr>
          <w:rFonts w:ascii="Tahoma" w:eastAsia="Times New Roman" w:hAnsi="Tahoma" w:cs="Tahoma" w:hint="cs"/>
          <w:b/>
          <w:bCs/>
          <w:color w:val="333333"/>
          <w:sz w:val="17"/>
          <w:szCs w:val="17"/>
          <w:rtl/>
          <w:lang w:eastAsia="fr-FR"/>
        </w:rPr>
        <w:t>الإداري</w:t>
      </w:r>
      <w:r w:rsidRPr="00E1790E">
        <w:rPr>
          <w:rFonts w:ascii="Tahoma" w:eastAsia="Times New Roman" w:hAnsi="Tahoma" w:cs="Tahoma"/>
          <w:b/>
          <w:bCs/>
          <w:color w:val="333333"/>
          <w:sz w:val="17"/>
          <w:szCs w:val="17"/>
          <w:rtl/>
          <w:lang w:eastAsia="fr-FR"/>
        </w:rPr>
        <w:t xml:space="preserve"> </w:t>
      </w:r>
      <w:r w:rsidRPr="00E1790E">
        <w:rPr>
          <w:rFonts w:ascii="Tahoma" w:eastAsia="Times New Roman" w:hAnsi="Tahoma" w:cs="Tahoma" w:hint="cs"/>
          <w:b/>
          <w:bCs/>
          <w:color w:val="333333"/>
          <w:sz w:val="17"/>
          <w:szCs w:val="17"/>
          <w:rtl/>
          <w:lang w:eastAsia="fr-FR"/>
        </w:rPr>
        <w:t>ومكافحة</w:t>
      </w:r>
      <w:r w:rsidRPr="00E1790E">
        <w:rPr>
          <w:rFonts w:ascii="Tahoma" w:eastAsia="Times New Roman" w:hAnsi="Tahoma" w:cs="Tahoma"/>
          <w:b/>
          <w:bCs/>
          <w:color w:val="333333"/>
          <w:sz w:val="17"/>
          <w:szCs w:val="17"/>
          <w:rtl/>
          <w:lang w:eastAsia="fr-FR"/>
        </w:rPr>
        <w:t xml:space="preserve"> </w:t>
      </w:r>
      <w:r w:rsidRPr="00E1790E">
        <w:rPr>
          <w:rFonts w:ascii="Tahoma" w:eastAsia="Times New Roman" w:hAnsi="Tahoma" w:cs="Tahoma" w:hint="cs"/>
          <w:b/>
          <w:bCs/>
          <w:color w:val="333333"/>
          <w:sz w:val="17"/>
          <w:szCs w:val="17"/>
          <w:rtl/>
          <w:lang w:eastAsia="fr-FR"/>
        </w:rPr>
        <w:t>الفساد</w:t>
      </w:r>
      <w:r w:rsidRPr="00E1790E">
        <w:rPr>
          <w:rFonts w:ascii="Tahoma" w:eastAsia="Times New Roman" w:hAnsi="Tahoma" w:cs="Tahoma"/>
          <w:b/>
          <w:bCs/>
          <w:color w:val="333333"/>
          <w:sz w:val="17"/>
          <w:szCs w:val="17"/>
          <w:rtl/>
          <w:lang w:eastAsia="fr-FR"/>
        </w:rPr>
        <w:t xml:space="preserve"> </w:t>
      </w:r>
      <w:r w:rsidRPr="00E1790E">
        <w:rPr>
          <w:rFonts w:ascii="Tahoma" w:eastAsia="Times New Roman" w:hAnsi="Tahoma" w:cs="Tahoma" w:hint="cs"/>
          <w:b/>
          <w:bCs/>
          <w:color w:val="333333"/>
          <w:sz w:val="17"/>
          <w:szCs w:val="17"/>
          <w:rtl/>
          <w:lang w:eastAsia="fr-FR"/>
        </w:rPr>
        <w:t>عدد</w:t>
      </w:r>
      <w:r w:rsidRPr="00E1790E">
        <w:rPr>
          <w:rFonts w:ascii="Tahoma" w:eastAsia="Times New Roman" w:hAnsi="Tahoma" w:cs="Tahoma"/>
          <w:b/>
          <w:bCs/>
          <w:color w:val="333333"/>
          <w:sz w:val="17"/>
          <w:szCs w:val="17"/>
          <w:rtl/>
          <w:lang w:eastAsia="fr-FR"/>
        </w:rPr>
        <w:t>2</w:t>
      </w:r>
    </w:p>
    <w:bookmarkEnd w:id="0"/>
    <w:p w:rsidR="00E1790E" w:rsidRDefault="00E1790E" w:rsidP="00E1790E">
      <w:pPr>
        <w:shd w:val="clear" w:color="auto" w:fill="FFFFFF"/>
        <w:bidi/>
        <w:spacing w:after="0" w:line="240" w:lineRule="atLeast"/>
        <w:rPr>
          <w:rFonts w:ascii="Tahoma" w:eastAsia="Times New Roman" w:hAnsi="Tahoma" w:cs="Tahoma"/>
          <w:b/>
          <w:bCs/>
          <w:color w:val="333333"/>
          <w:sz w:val="17"/>
          <w:szCs w:val="17"/>
          <w:lang w:eastAsia="fr-FR"/>
        </w:rPr>
      </w:pP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rtl/>
          <w:lang w:eastAsia="fr-FR"/>
        </w:rPr>
        <w:t>يوم السبت 25 فيفري</w:t>
      </w:r>
      <w:r w:rsidRPr="00E1790E">
        <w:rPr>
          <w:rFonts w:ascii="Tahoma" w:eastAsia="Times New Roman" w:hAnsi="Tahoma" w:cs="Tahoma"/>
          <w:color w:val="333333"/>
          <w:sz w:val="17"/>
          <w:szCs w:val="17"/>
          <w:lang w:eastAsia="fr-FR"/>
        </w:rPr>
        <w:t> 2012</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انطلقت الجلسة على الساعة 10 و50 دق بتأخير 50 دقيقة عن الموعد المحدد</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قدم السيد رئيس اللجنة جدول أعمال اجتماعها المتكون من ثلاث نقاط كالتالي</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proofErr w:type="gramStart"/>
      <w:r w:rsidRPr="00E1790E">
        <w:rPr>
          <w:rFonts w:ascii="Tahoma" w:eastAsia="Times New Roman" w:hAnsi="Tahoma" w:cs="Tahoma"/>
          <w:color w:val="333333"/>
          <w:sz w:val="17"/>
          <w:szCs w:val="17"/>
          <w:lang w:eastAsia="fr-FR"/>
        </w:rPr>
        <w:t>ü</w:t>
      </w:r>
      <w:proofErr w:type="gramEnd"/>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وضع منهجية وخطة عمل اللجنة</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proofErr w:type="gramStart"/>
      <w:r w:rsidRPr="00E1790E">
        <w:rPr>
          <w:rFonts w:ascii="Tahoma" w:eastAsia="Times New Roman" w:hAnsi="Tahoma" w:cs="Tahoma"/>
          <w:color w:val="333333"/>
          <w:sz w:val="17"/>
          <w:szCs w:val="17"/>
          <w:lang w:eastAsia="fr-FR"/>
        </w:rPr>
        <w:t>ü</w:t>
      </w:r>
      <w:proofErr w:type="gramEnd"/>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النظر في الملفات والوثائق الواردة على اللجنة</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xml:space="preserve">ü    </w:t>
      </w:r>
      <w:r w:rsidRPr="00E1790E">
        <w:rPr>
          <w:rFonts w:ascii="Tahoma" w:eastAsia="Times New Roman" w:hAnsi="Tahoma" w:cs="Tahoma"/>
          <w:color w:val="333333"/>
          <w:sz w:val="17"/>
          <w:szCs w:val="17"/>
          <w:rtl/>
          <w:lang w:eastAsia="fr-FR"/>
        </w:rPr>
        <w:t xml:space="preserve">تحديد موعد اجتماع </w:t>
      </w:r>
      <w:proofErr w:type="gramStart"/>
      <w:r w:rsidRPr="00E1790E">
        <w:rPr>
          <w:rFonts w:ascii="Tahoma" w:eastAsia="Times New Roman" w:hAnsi="Tahoma" w:cs="Tahoma"/>
          <w:color w:val="333333"/>
          <w:sz w:val="17"/>
          <w:szCs w:val="17"/>
          <w:rtl/>
          <w:lang w:eastAsia="fr-FR"/>
        </w:rPr>
        <w:t>اللجنة</w:t>
      </w:r>
      <w:r w:rsidRPr="00E1790E">
        <w:rPr>
          <w:rFonts w:ascii="Tahoma" w:eastAsia="Times New Roman" w:hAnsi="Tahoma" w:cs="Tahoma"/>
          <w:color w:val="333333"/>
          <w:sz w:val="17"/>
          <w:szCs w:val="17"/>
          <w:lang w:eastAsia="fr-FR"/>
        </w:rPr>
        <w:t xml:space="preserve"> .</w:t>
      </w:r>
      <w:proofErr w:type="gramEnd"/>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rtl/>
          <w:lang w:eastAsia="fr-FR"/>
        </w:rPr>
        <w:t>إثر ذلك تولى السيد نائب الرئيس، عبد الرؤوف العيادي تلاوة ورقة العمل التي أعدها والاتي نصها</w:t>
      </w:r>
      <w:r w:rsidRPr="00E1790E">
        <w:rPr>
          <w:rFonts w:ascii="Tahoma" w:eastAsia="Times New Roman" w:hAnsi="Tahoma" w:cs="Tahoma"/>
          <w:b/>
          <w:bCs/>
          <w:color w:val="333333"/>
          <w:sz w:val="17"/>
          <w:szCs w:val="17"/>
          <w:lang w:eastAsia="fr-FR"/>
        </w:rPr>
        <w:t>  :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rtl/>
          <w:lang w:eastAsia="fr-FR"/>
        </w:rPr>
        <w:t>تصور حول عمل لجنة الإصلاح الإداري ومكافحة الفساد</w:t>
      </w:r>
      <w:r w:rsidRPr="00E1790E">
        <w:rPr>
          <w:rFonts w:ascii="Tahoma" w:eastAsia="Times New Roman" w:hAnsi="Tahoma" w:cs="Tahoma"/>
          <w:b/>
          <w:bCs/>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1- </w:t>
      </w:r>
      <w:r w:rsidRPr="00E1790E">
        <w:rPr>
          <w:rFonts w:ascii="Tahoma" w:eastAsia="Times New Roman" w:hAnsi="Tahoma" w:cs="Tahoma"/>
          <w:b/>
          <w:bCs/>
          <w:color w:val="333333"/>
          <w:sz w:val="17"/>
          <w:szCs w:val="17"/>
          <w:rtl/>
          <w:lang w:eastAsia="fr-FR"/>
        </w:rPr>
        <w:t>موضوع عمل اللجنة وارتباطه بأهداف الثورة</w:t>
      </w:r>
      <w:r w:rsidRPr="00E1790E">
        <w:rPr>
          <w:rFonts w:ascii="Tahoma" w:eastAsia="Times New Roman" w:hAnsi="Tahoma" w:cs="Tahoma"/>
          <w:b/>
          <w:bCs/>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إن ثورة 17 ديسمبر 2010 التي انطلقت الإحتجاجات خلالها رافعة شعار "الشغل إستحقاق يا عصابة السراق " إنما كانت تستهدف السلطة المستبدة ولكن أيضا وفي الآن نفسه دوائر الفساد المتنفذة، والتي تسببت ليس في حرمان جهات وقطاعات عديدة خاصة من الشباب فقط وإنما أيضا في انهيار منظومة القيم وفي تدهور الأخلاق الأمر الذي فسح المجال لها لسرقة المال العام وخيانة الأمانة والتحلل من جميع الضوابط القانونية والأخلاقية</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وبانهيار منظومة الإستبداد إثر فرار بن علي فإن منظومة الفساد بقيت قائمة بل ازدادت تفشيا وانتشارا داخل الإدارة وخارجها في المؤسسات والأجهزة بفعل عدة عوامل لعل أهمها ضعف السلطة التي نصبت بعد انهيار نظام بن علي وتعمد البعض من أطرافها تشجيع مظاهر الفساد والإمعان في توسيع دائرته بغرض تعفين الأوضاع بالبلاد قصد خلق وضع يعسرمعه على كل سلطة قادمة إدارة عملية الإصلاح وتنفيذ برنامج المحاسبة</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وفي هذا السياق فإن إعادة بناء منظومة القيم ومعالجة الأزمة الأخلاقية التي كانت وراء استشراء ظاهرة الفساد يقتضي طرح مهمة المحاسبة كمدخل لا مناص منه من أجل بلوغ تلك الأهداف ، إذ أن تفعيل قيم الأمانة والنزاهة والإستقامة والإخلاص للوطن والعمل لا يكون إلا بإنجاز خطة محاسبة واسعة تكشف حقيقة ما حصل من فساد وتمكن من معرفة مرتكبيه وكيف حصل ووفق أية ميكانزمات واتخاذ إجراءات التوقي من تكرارها وبما يمكن للمجتمع من تعويض ما لحقه من ضرر جراء ذلك</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وإن التقاعس عن ذلك سيجعل كل مسعى للإصلاح والدعوة إلى تفعيل القيم والإستقامة حديثا نظريا وصيحات لا جدوى منها ولا تأثير لها على الواقع المطلوب تغييره</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2- </w:t>
      </w:r>
      <w:r w:rsidRPr="00E1790E">
        <w:rPr>
          <w:rFonts w:ascii="Tahoma" w:eastAsia="Times New Roman" w:hAnsi="Tahoma" w:cs="Tahoma"/>
          <w:b/>
          <w:bCs/>
          <w:color w:val="333333"/>
          <w:sz w:val="17"/>
          <w:szCs w:val="17"/>
          <w:rtl/>
          <w:lang w:eastAsia="fr-FR"/>
        </w:rPr>
        <w:t>اختصاص اللجنة ومنهج العمل</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نقترح في هذا الصدد إنجاز عملية تقويم بعد التعرف على ما حصل في مجال مكافحة الفساد سواء من طرف الهيئة الوطنية لمكافحة الفساد أو من طرف التنسيقية التي بعثها بعض المحامين وغيرها من اللجان ذات الصلة بالموضوع ، وذلك بالإتصال بها وسماع المشرفين عليها ثم يتم بعد ذلك طرح خطة عمل خاصة باللجنة على ضوء ما سيتوفرمن معطيات مادية وتقويمية</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r w:rsidRPr="00E1790E">
        <w:rPr>
          <w:rFonts w:ascii="Tahoma" w:eastAsia="Times New Roman" w:hAnsi="Tahoma" w:cs="Tahoma"/>
          <w:color w:val="333333"/>
          <w:sz w:val="17"/>
          <w:szCs w:val="17"/>
          <w:rtl/>
          <w:lang w:eastAsia="fr-FR"/>
        </w:rPr>
        <w:t>وباعتبار اللجنة التي نباشر فيها النشاط منبثقة عن المجلس الوطني التأسيسي والذي يحظى بشرعية ديمقراطية فإنه لا بد من أن تعطى لها الصلاحيات التي تخولها القيام بجميع أعمال التحقيق وجمع المعطيات وتحليلها وتقديرها وذلك إلى حين بعث هيئة قضائية مختصة تتولى تحقيق العدالة الإنتقالية</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كما لها من الإختصاص ما يخولها متابعة مآل القضايا المنشورة لدى القضاء العدلي</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3- </w:t>
      </w:r>
      <w:r w:rsidRPr="00E1790E">
        <w:rPr>
          <w:rFonts w:ascii="Tahoma" w:eastAsia="Times New Roman" w:hAnsi="Tahoma" w:cs="Tahoma"/>
          <w:b/>
          <w:bCs/>
          <w:color w:val="333333"/>
          <w:sz w:val="17"/>
          <w:szCs w:val="17"/>
          <w:rtl/>
          <w:lang w:eastAsia="fr-FR"/>
        </w:rPr>
        <w:t>الوسائل</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ولتيسير عمل اللجنة يجب فتح بريد إلكتروني وكذلك موقع للتعريف بنشاطها ودعوة العموم لدعم جهودها فيما تنجزه من مهام وإمدادها بالمعطيات والمستندات</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lastRenderedPageBreak/>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كما يتطلب إنجاز مهامها رصد ميزانية خاصة تمكنها من توفير الوسائل اللوجستية الضرورية من خزائن للحفظ ومكتبة خاصة وأجهزة وأدوات مكتبية</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rtl/>
          <w:lang w:eastAsia="fr-FR"/>
        </w:rPr>
        <w:t>وانطلاقا من المقترحات التي تضمنتها ورقة العمل تواصل النقاش حول صلاحيات اللجنة ومهامها من جهة ومنهجية عملها وكيفية ضبط مشمولاتها من جهة أخرى، ويمكن حوصلة هذا النقاش في المواضيع التالية</w:t>
      </w:r>
      <w:r w:rsidRPr="00E1790E">
        <w:rPr>
          <w:rFonts w:ascii="Tahoma" w:eastAsia="Times New Roman" w:hAnsi="Tahoma" w:cs="Tahoma"/>
          <w:b/>
          <w:bCs/>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 </w:t>
      </w:r>
    </w:p>
    <w:p w:rsidR="00E1790E" w:rsidRPr="00E1790E" w:rsidRDefault="00E1790E" w:rsidP="00E1790E">
      <w:pPr>
        <w:numPr>
          <w:ilvl w:val="0"/>
          <w:numId w:val="2"/>
        </w:numPr>
        <w:shd w:val="clear" w:color="auto" w:fill="FFFFFF"/>
        <w:bidi/>
        <w:spacing w:before="100" w:beforeAutospacing="1" w:after="100" w:afterAutospacing="1" w:line="240" w:lineRule="atLeast"/>
        <w:ind w:left="0"/>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rtl/>
          <w:lang w:eastAsia="fr-FR"/>
        </w:rPr>
        <w:t>الصلاحيات المخولة للجنة</w:t>
      </w: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r w:rsidRPr="00E1790E">
        <w:rPr>
          <w:rFonts w:ascii="Tahoma" w:eastAsia="Times New Roman" w:hAnsi="Tahoma" w:cs="Tahoma"/>
          <w:color w:val="333333"/>
          <w:sz w:val="17"/>
          <w:szCs w:val="17"/>
          <w:rtl/>
          <w:lang w:eastAsia="fr-FR"/>
        </w:rPr>
        <w:t>اعتبر عدد من السادة النواب أن النفاذ إلى الوثائق من المسائل الهامة التي تساعد على التثبت من المعلومة وإيجاد الحلول المناسبة بالإضافة إلى عديد التشكيات التي تصلهم حول مواضيع تتصل بفساد مالي وإداري على مستوى الأشخاص أو المؤسسات أو الجهات، فإنهم يتلقون بصفتهم أعضاء بالمجلس الوطني التأسيسي ملفات على درجة بالغة من الأهمية وليتسنى لهم دراستها لا بدّ من توفر الوثائق المدعمة والإطار الذي يضمن معالجتها مع المحافظة على سرية المعلومات</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عدد آخر من أعضاء اللجنة يرى أن صلاحيات هذه اللجنة لا بدّ أن تحدّد بإطار قانوني يسمح بالنفاذ للمعلومة والإطلاع على الملفات وممارسة العمل الرقابي للكشف عن بعض مظاهر الفساد، مما يستدعي الحصول على كل ما يمكن أن تطلبه اللجنة من وثائق وتقوم به من زيارات ميدانية وتوفير كل الوسائل المادية التي تسهل عملها. وعلى هذا الأساس تم الإتفاق على أنّ تحديد صلاحيات اللجنة وآليات عملها أمر مهم وضروري لممارسة أعمال الرقابة والمتابعة التي أنيطت بعهدتها كسلطة أساسية ملتزمة بتحقيق نتائج في مجالات حيوية كمكافحة الفساد والإصلاح الإداري</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r w:rsidRPr="00E1790E">
        <w:rPr>
          <w:rFonts w:ascii="Tahoma" w:eastAsia="Times New Roman" w:hAnsi="Tahoma" w:cs="Tahoma"/>
          <w:color w:val="333333"/>
          <w:sz w:val="17"/>
          <w:szCs w:val="17"/>
          <w:rtl/>
          <w:lang w:eastAsia="fr-FR"/>
        </w:rPr>
        <w:t xml:space="preserve">في نفس السياق تعرض أعضاء اللجنة إلى مسألة تداخل وتكامل أعمال اللجنة مع بعض الوزارات ومع التكليف الذي أقرّه المرسوم عدد 7 لمكافحة الفساد والرشوة إلى اللجنة الوطنية لتقصي الحقائق وهو مايستدعي الإتصال بالسادة أعضاء الحكومة المكلفين بهذه الملفات واستدعاء ممثلين عن اللجنة الوطنية لتقصي </w:t>
      </w:r>
      <w:proofErr w:type="gramStart"/>
      <w:r w:rsidRPr="00E1790E">
        <w:rPr>
          <w:rFonts w:ascii="Tahoma" w:eastAsia="Times New Roman" w:hAnsi="Tahoma" w:cs="Tahoma"/>
          <w:color w:val="333333"/>
          <w:sz w:val="17"/>
          <w:szCs w:val="17"/>
          <w:rtl/>
          <w:lang w:eastAsia="fr-FR"/>
        </w:rPr>
        <w:t>الحقائق</w:t>
      </w:r>
      <w:r w:rsidRPr="00E1790E">
        <w:rPr>
          <w:rFonts w:ascii="Tahoma" w:eastAsia="Times New Roman" w:hAnsi="Tahoma" w:cs="Tahoma"/>
          <w:color w:val="333333"/>
          <w:sz w:val="17"/>
          <w:szCs w:val="17"/>
          <w:lang w:eastAsia="fr-FR"/>
        </w:rPr>
        <w:t> .</w:t>
      </w:r>
      <w:proofErr w:type="gramEnd"/>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وقد قررت اللجنة أن يقوم خلال الأسبوع القادم وفد يتكون من السيدات والسادة</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         </w:t>
      </w:r>
      <w:r w:rsidRPr="00E1790E">
        <w:rPr>
          <w:rFonts w:ascii="Tahoma" w:eastAsia="Times New Roman" w:hAnsi="Tahoma" w:cs="Tahoma"/>
          <w:b/>
          <w:bCs/>
          <w:color w:val="333333"/>
          <w:sz w:val="17"/>
          <w:szCs w:val="17"/>
          <w:rtl/>
          <w:lang w:eastAsia="fr-FR"/>
        </w:rPr>
        <w:t>عبد الرؤوف العيادي               - سامية حمودة عبو</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         </w:t>
      </w:r>
      <w:r w:rsidRPr="00E1790E">
        <w:rPr>
          <w:rFonts w:ascii="Tahoma" w:eastAsia="Times New Roman" w:hAnsi="Tahoma" w:cs="Tahoma"/>
          <w:b/>
          <w:bCs/>
          <w:color w:val="333333"/>
          <w:sz w:val="17"/>
          <w:szCs w:val="17"/>
          <w:rtl/>
          <w:lang w:eastAsia="fr-FR"/>
        </w:rPr>
        <w:t>نجيب مراد                         - حنان الساسي</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         </w:t>
      </w:r>
      <w:r w:rsidRPr="00E1790E">
        <w:rPr>
          <w:rFonts w:ascii="Tahoma" w:eastAsia="Times New Roman" w:hAnsi="Tahoma" w:cs="Tahoma"/>
          <w:b/>
          <w:bCs/>
          <w:color w:val="333333"/>
          <w:sz w:val="17"/>
          <w:szCs w:val="17"/>
          <w:rtl/>
          <w:lang w:eastAsia="fr-FR"/>
        </w:rPr>
        <w:t>رفيق التليلي                       - سناء مرسني</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         </w:t>
      </w:r>
      <w:r w:rsidRPr="00E1790E">
        <w:rPr>
          <w:rFonts w:ascii="Tahoma" w:eastAsia="Times New Roman" w:hAnsi="Tahoma" w:cs="Tahoma"/>
          <w:b/>
          <w:bCs/>
          <w:color w:val="333333"/>
          <w:sz w:val="17"/>
          <w:szCs w:val="17"/>
          <w:rtl/>
          <w:lang w:eastAsia="fr-FR"/>
        </w:rPr>
        <w:t>جلال بوزيد                        - مفيدة مرزوقي</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بزيارة عمل إلى كل من</w:t>
      </w:r>
      <w:r w:rsidRPr="00E1790E">
        <w:rPr>
          <w:rFonts w:ascii="Tahoma" w:eastAsia="Times New Roman" w:hAnsi="Tahoma" w:cs="Tahoma"/>
          <w:color w:val="333333"/>
          <w:sz w:val="17"/>
          <w:szCs w:val="17"/>
          <w:lang w:eastAsia="fr-FR"/>
        </w:rPr>
        <w:t xml:space="preserve"> :</w:t>
      </w:r>
    </w:p>
    <w:p w:rsidR="00E1790E" w:rsidRPr="00E1790E" w:rsidRDefault="00E1790E" w:rsidP="00E1790E">
      <w:pPr>
        <w:numPr>
          <w:ilvl w:val="0"/>
          <w:numId w:val="3"/>
        </w:numPr>
        <w:shd w:val="clear" w:color="auto" w:fill="FFFFFF"/>
        <w:bidi/>
        <w:spacing w:before="100" w:beforeAutospacing="1" w:after="100" w:afterAutospacing="1" w:line="240" w:lineRule="atLeast"/>
        <w:ind w:left="0"/>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السيد وزير حقوق الإنسان والعدالة الإنتقالية</w:t>
      </w:r>
    </w:p>
    <w:p w:rsidR="00E1790E" w:rsidRPr="00E1790E" w:rsidRDefault="00E1790E" w:rsidP="00E1790E">
      <w:pPr>
        <w:numPr>
          <w:ilvl w:val="0"/>
          <w:numId w:val="3"/>
        </w:numPr>
        <w:shd w:val="clear" w:color="auto" w:fill="FFFFFF"/>
        <w:bidi/>
        <w:spacing w:before="100" w:beforeAutospacing="1" w:after="100" w:afterAutospacing="1" w:line="240" w:lineRule="atLeast"/>
        <w:ind w:left="0"/>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السيد الوزير المكلف بالإصلاح الإداري</w:t>
      </w:r>
    </w:p>
    <w:p w:rsidR="00E1790E" w:rsidRPr="00E1790E" w:rsidRDefault="00E1790E" w:rsidP="00E1790E">
      <w:pPr>
        <w:numPr>
          <w:ilvl w:val="0"/>
          <w:numId w:val="3"/>
        </w:numPr>
        <w:shd w:val="clear" w:color="auto" w:fill="FFFFFF"/>
        <w:bidi/>
        <w:spacing w:before="100" w:beforeAutospacing="1" w:after="100" w:afterAutospacing="1" w:line="240" w:lineRule="atLeast"/>
        <w:ind w:left="0"/>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السيد الوزير المكلف بالحوكمة ومكافحة الفساد</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كما قررت استدعاء ممثلين عن لجنة تقصي الحقائق إلى جلسة قادمة يتم ضبط موعدها إثر قيام الوفد بالزيارات المقررة إلى أعضاء الحكومة وإعداد تقرير في الغرض يقدّم في نفس الجلسة</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r w:rsidRPr="00E1790E">
        <w:rPr>
          <w:rFonts w:ascii="Tahoma" w:eastAsia="Times New Roman" w:hAnsi="Tahoma" w:cs="Tahoma"/>
          <w:color w:val="333333"/>
          <w:sz w:val="17"/>
          <w:szCs w:val="17"/>
          <w:rtl/>
          <w:lang w:eastAsia="fr-FR"/>
        </w:rPr>
        <w:t>من جهة أخرى تم التداول حول</w:t>
      </w:r>
      <w:r w:rsidRPr="00E1790E">
        <w:rPr>
          <w:rFonts w:ascii="Tahoma" w:eastAsia="Times New Roman" w:hAnsi="Tahoma" w:cs="Tahoma"/>
          <w:color w:val="333333"/>
          <w:sz w:val="17"/>
          <w:szCs w:val="17"/>
          <w:lang w:eastAsia="fr-FR"/>
        </w:rPr>
        <w:t xml:space="preserve"> :</w:t>
      </w:r>
    </w:p>
    <w:p w:rsidR="00E1790E" w:rsidRPr="00E1790E" w:rsidRDefault="00E1790E" w:rsidP="00E1790E">
      <w:pPr>
        <w:numPr>
          <w:ilvl w:val="0"/>
          <w:numId w:val="4"/>
        </w:numPr>
        <w:shd w:val="clear" w:color="auto" w:fill="FFFFFF"/>
        <w:bidi/>
        <w:spacing w:before="100" w:beforeAutospacing="1" w:after="100" w:afterAutospacing="1" w:line="240" w:lineRule="atLeast"/>
        <w:ind w:left="0"/>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r w:rsidRPr="00E1790E">
        <w:rPr>
          <w:rFonts w:ascii="Tahoma" w:eastAsia="Times New Roman" w:hAnsi="Tahoma" w:cs="Tahoma"/>
          <w:b/>
          <w:bCs/>
          <w:color w:val="333333"/>
          <w:sz w:val="17"/>
          <w:szCs w:val="17"/>
          <w:lang w:eastAsia="fr-FR"/>
        </w:rPr>
        <w:t> </w:t>
      </w:r>
      <w:r w:rsidRPr="00E1790E">
        <w:rPr>
          <w:rFonts w:ascii="Tahoma" w:eastAsia="Times New Roman" w:hAnsi="Tahoma" w:cs="Tahoma"/>
          <w:b/>
          <w:bCs/>
          <w:color w:val="333333"/>
          <w:sz w:val="17"/>
          <w:szCs w:val="17"/>
          <w:rtl/>
          <w:lang w:eastAsia="fr-FR"/>
        </w:rPr>
        <w:t>مهام اللجنة</w:t>
      </w: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r w:rsidRPr="00E1790E">
        <w:rPr>
          <w:rFonts w:ascii="Tahoma" w:eastAsia="Times New Roman" w:hAnsi="Tahoma" w:cs="Tahoma"/>
          <w:color w:val="333333"/>
          <w:sz w:val="17"/>
          <w:szCs w:val="17"/>
          <w:rtl/>
          <w:lang w:eastAsia="fr-FR"/>
        </w:rPr>
        <w:t>حيث يعتبر البعض من السادة الأعضاء أن الإقتصار على المتابعة بدون إجراء أعمال تحقيق لا يمكن أن تؤدّي إلى بلوغ الهدف المنشود المتمثل في تفكيك منظومة الفساد والمساهمة في وضع استراتيجية وطنية ومخطط إصلاحي يدعّم أهداف الثورة ويدفع نحو إنجازها . وفي هذا السياق أوضح السيد الرئيس أنه بمقتضى الفصل 72 من النظام الداخلي فإن اللجنة مكلفة بأعمال المتابعة وأن لجان التحقيق يمكن إحداثها بطلب كتابي من ثلث أعضاء المجلس كما هو مبين بالفصل 73 من هذا النظام</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كما تم التطرق أثناء هذه الجلسة إلى</w:t>
      </w:r>
      <w:r w:rsidRPr="00E1790E">
        <w:rPr>
          <w:rFonts w:ascii="Tahoma" w:eastAsia="Times New Roman" w:hAnsi="Tahoma" w:cs="Tahoma"/>
          <w:color w:val="333333"/>
          <w:sz w:val="17"/>
          <w:szCs w:val="17"/>
          <w:lang w:eastAsia="fr-FR"/>
        </w:rPr>
        <w:t xml:space="preserve"> :</w:t>
      </w:r>
    </w:p>
    <w:p w:rsidR="00E1790E" w:rsidRPr="00E1790E" w:rsidRDefault="00E1790E" w:rsidP="00E1790E">
      <w:pPr>
        <w:numPr>
          <w:ilvl w:val="0"/>
          <w:numId w:val="5"/>
        </w:numPr>
        <w:shd w:val="clear" w:color="auto" w:fill="FFFFFF"/>
        <w:bidi/>
        <w:spacing w:before="100" w:beforeAutospacing="1" w:after="100" w:afterAutospacing="1" w:line="240" w:lineRule="atLeast"/>
        <w:ind w:left="0"/>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مسألة التواصل مع الرأي العام وتبليغ أعمال اللجنة والتعريف بها من خلال تنظيم لقاء إعلامي أو ندوة صحفية وتكثيف الإتصال بالإعلاميين خارج جلسات اللجنة حتى يتسنى للمتضررين من جرّاء الفساد المالي و/ أو الإداري تقديم مقترحاتهم وبسط مشاغلهم . وأكّد بعض المتدخلين على أن لجنة الإصلاح الإداري ومكافحة الفساد هي اللجنة المؤهّلة أكثر من غيرها من اللجان بأن تظهر نتائج عملها الملموسة للرأي العام الوطني</w:t>
      </w:r>
      <w:r w:rsidRPr="00E1790E">
        <w:rPr>
          <w:rFonts w:ascii="Tahoma" w:eastAsia="Times New Roman" w:hAnsi="Tahoma" w:cs="Tahoma"/>
          <w:color w:val="333333"/>
          <w:sz w:val="17"/>
          <w:szCs w:val="17"/>
          <w:lang w:eastAsia="fr-FR"/>
        </w:rPr>
        <w:t xml:space="preserve"> .</w:t>
      </w:r>
    </w:p>
    <w:p w:rsidR="00E1790E" w:rsidRPr="00E1790E" w:rsidRDefault="00E1790E" w:rsidP="00E1790E">
      <w:pPr>
        <w:numPr>
          <w:ilvl w:val="0"/>
          <w:numId w:val="5"/>
        </w:numPr>
        <w:shd w:val="clear" w:color="auto" w:fill="FFFFFF"/>
        <w:bidi/>
        <w:spacing w:before="100" w:beforeAutospacing="1" w:after="100" w:afterAutospacing="1" w:line="240" w:lineRule="atLeast"/>
        <w:ind w:left="0"/>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من جهة أخرى تم</w:t>
      </w:r>
      <w:r w:rsidRPr="00E1790E">
        <w:rPr>
          <w:rFonts w:ascii="Tahoma" w:eastAsia="Times New Roman" w:hAnsi="Tahoma" w:cs="Tahoma"/>
          <w:color w:val="333333"/>
          <w:sz w:val="17"/>
          <w:szCs w:val="17"/>
          <w:lang w:eastAsia="fr-FR"/>
        </w:rPr>
        <w:t> </w:t>
      </w:r>
      <w:r w:rsidRPr="00E1790E">
        <w:rPr>
          <w:rFonts w:ascii="Tahoma" w:eastAsia="Times New Roman" w:hAnsi="Tahoma" w:cs="Tahoma"/>
          <w:color w:val="333333"/>
          <w:sz w:val="17"/>
          <w:szCs w:val="17"/>
          <w:rtl/>
          <w:lang w:eastAsia="fr-FR"/>
        </w:rPr>
        <w:t>اقتراح اعتماد التصريح على الشرف بالمكتسبات بالنسبة لأعضاء المجلس الوطني التأسيسي</w:t>
      </w:r>
      <w:r w:rsidRPr="00E1790E">
        <w:rPr>
          <w:rFonts w:ascii="Tahoma" w:eastAsia="Times New Roman" w:hAnsi="Tahoma" w:cs="Tahoma"/>
          <w:color w:val="333333"/>
          <w:sz w:val="17"/>
          <w:szCs w:val="17"/>
          <w:lang w:eastAsia="fr-FR"/>
        </w:rPr>
        <w:t> </w:t>
      </w:r>
      <w:r w:rsidRPr="00E1790E">
        <w:rPr>
          <w:rFonts w:ascii="Tahoma" w:eastAsia="Times New Roman" w:hAnsi="Tahoma" w:cs="Tahoma"/>
          <w:color w:val="333333"/>
          <w:sz w:val="17"/>
          <w:szCs w:val="17"/>
          <w:rtl/>
          <w:lang w:eastAsia="fr-FR"/>
        </w:rPr>
        <w:t>حتى يكونوا قدوة ويفعلوا مساءلة كل مسؤول اسثرى من خلال أداء واجب مهنى أو استغلال نفوذ معتبرين أن مفهوم العدالة الإنتقالية يقتضي المحاسبة ثم المصالحة لإرساء دعائم الديمقراطية</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وارتكز النقاش في جانب هام منه على</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numPr>
          <w:ilvl w:val="0"/>
          <w:numId w:val="6"/>
        </w:numPr>
        <w:shd w:val="clear" w:color="auto" w:fill="FFFFFF"/>
        <w:bidi/>
        <w:spacing w:before="100" w:beforeAutospacing="1" w:after="100" w:afterAutospacing="1" w:line="240" w:lineRule="atLeast"/>
        <w:ind w:left="0"/>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r w:rsidRPr="00E1790E">
        <w:rPr>
          <w:rFonts w:ascii="Tahoma" w:eastAsia="Times New Roman" w:hAnsi="Tahoma" w:cs="Tahoma"/>
          <w:b/>
          <w:bCs/>
          <w:color w:val="333333"/>
          <w:sz w:val="17"/>
          <w:szCs w:val="17"/>
          <w:lang w:eastAsia="fr-FR"/>
        </w:rPr>
        <w:t> </w:t>
      </w:r>
      <w:r w:rsidRPr="00E1790E">
        <w:rPr>
          <w:rFonts w:ascii="Tahoma" w:eastAsia="Times New Roman" w:hAnsi="Tahoma" w:cs="Tahoma"/>
          <w:b/>
          <w:bCs/>
          <w:color w:val="333333"/>
          <w:sz w:val="17"/>
          <w:szCs w:val="17"/>
          <w:rtl/>
          <w:lang w:eastAsia="fr-FR"/>
        </w:rPr>
        <w:t>مجالات عمل اللجنة</w:t>
      </w:r>
      <w:r w:rsidRPr="00E1790E">
        <w:rPr>
          <w:rFonts w:ascii="Tahoma" w:eastAsia="Times New Roman" w:hAnsi="Tahoma" w:cs="Tahoma"/>
          <w:b/>
          <w:bCs/>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حيث أشار عدد من النواب إلى أن قطاع التجهيز هو من القطاعات التي يجب أن يستأثر باهتمام اللجنة، ورأى البعض الآخر أن القطاع البنكي والمصرفي يشكو من عديد الإخلالات، فيما تعرّض آخرون إلى الشبهات التي تشوب قطاع الصفقات العمومية وعمليات التخصيص في المنشآت العمومية</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كما لفت عدد من الأعضاء الإنتباه إلى إنتشار شركات تبييض الأموال خاصة بعد الثورة وتوسع دائرة التوريد غير المنظم والتجارة الموازية والتفويت في الأراضي بالدينار الرمزي في مختلف جهات البلاد واستشراء الفساد والممارسات اللاّقانونية على مستوى النيابات الخصوصية  للبلديات</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وفي خاتمة النقاش حول النقطة الأولى من جدول الأعمال المتعلقة بتحديد منهجية وخطة عمل اللجنة تمالإتفاق على أن الجلسة القادمة ستمكّن فريق العمل الذي سيشتغل على هذه النقطة من تحديد المنهجية وأولويات اللجنة بالنظر إلى صلاحياتها ومهامها المضمّنة بالنظام الداخلي وما يمكن أن ترفعه اللجنة إلى الجلسة العامة من مقترحات في الغرض، واقتراح أن تتضمن هذه المنهجية تقسيم العمل إلى فرق</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proofErr w:type="gramStart"/>
      <w:r w:rsidRPr="00E1790E">
        <w:rPr>
          <w:rFonts w:ascii="Tahoma" w:eastAsia="Times New Roman" w:hAnsi="Tahoma" w:cs="Tahoma"/>
          <w:color w:val="333333"/>
          <w:sz w:val="17"/>
          <w:szCs w:val="17"/>
          <w:lang w:eastAsia="fr-FR"/>
        </w:rPr>
        <w:t>ü</w:t>
      </w:r>
      <w:proofErr w:type="gramEnd"/>
      <w:r w:rsidRPr="00E1790E">
        <w:rPr>
          <w:rFonts w:ascii="Tahoma" w:eastAsia="Times New Roman" w:hAnsi="Tahoma" w:cs="Tahoma"/>
          <w:color w:val="333333"/>
          <w:sz w:val="17"/>
          <w:szCs w:val="17"/>
          <w:lang w:eastAsia="fr-FR"/>
        </w:rPr>
        <w:t>     </w:t>
      </w:r>
      <w:r w:rsidRPr="00E1790E">
        <w:rPr>
          <w:rFonts w:ascii="Tahoma" w:eastAsia="Times New Roman" w:hAnsi="Tahoma" w:cs="Tahoma"/>
          <w:color w:val="333333"/>
          <w:sz w:val="17"/>
          <w:szCs w:val="17"/>
          <w:rtl/>
          <w:lang w:eastAsia="fr-FR"/>
        </w:rPr>
        <w:t>أما بخصوص النقطة الثانية المتعلقة بملف البنك المركزي المحال على اللجنة من قبل رئاسة المجلس فإنه تقرر إرجاء النظر فيه للجلسة القادمة ليتمكن كل عضو من دراسته على حدة مع التأكيد على سرية هذه الملفات وإعطاء هذا الجانب ما يستحقه من أهميّة</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ü     </w:t>
      </w:r>
      <w:r w:rsidRPr="00E1790E">
        <w:rPr>
          <w:rFonts w:ascii="Tahoma" w:eastAsia="Times New Roman" w:hAnsi="Tahoma" w:cs="Tahoma"/>
          <w:color w:val="333333"/>
          <w:sz w:val="17"/>
          <w:szCs w:val="17"/>
          <w:rtl/>
          <w:lang w:eastAsia="fr-FR"/>
        </w:rPr>
        <w:t xml:space="preserve">وفيما يتعلق بتغيير الموعد الأسبوعي لاجتماع اللجنة فإنه تم الإتفاق على أن تكون إما يوم الثلاثاء أو الخميس ظهرا مع ضرورة الأخذ بعين الإعتبار اللجان التأسيسية </w:t>
      </w:r>
      <w:proofErr w:type="gramStart"/>
      <w:r w:rsidRPr="00E1790E">
        <w:rPr>
          <w:rFonts w:ascii="Tahoma" w:eastAsia="Times New Roman" w:hAnsi="Tahoma" w:cs="Tahoma"/>
          <w:color w:val="333333"/>
          <w:sz w:val="17"/>
          <w:szCs w:val="17"/>
          <w:rtl/>
          <w:lang w:eastAsia="fr-FR"/>
        </w:rPr>
        <w:t>والتشريعية .</w:t>
      </w:r>
      <w:proofErr w:type="gramEnd"/>
      <w:r w:rsidRPr="00E1790E">
        <w:rPr>
          <w:rFonts w:ascii="Tahoma" w:eastAsia="Times New Roman" w:hAnsi="Tahoma" w:cs="Tahoma"/>
          <w:color w:val="333333"/>
          <w:sz w:val="17"/>
          <w:szCs w:val="17"/>
          <w:rtl/>
          <w:lang w:eastAsia="fr-FR"/>
        </w:rPr>
        <w:t xml:space="preserve"> كما اقترح البعض تخصيص جلستين أو ثلاثة مواعيد جلسات أسبوعيا من بداية عمل اللجنة لإعطاء عملية دفع لها والتعريف بها على نطاق واسع</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وتجدر الإشارة إلى أنه تم توزيع الوثائق التالية على السادة الأعضاء</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إحالة ملف من رئاسة المجلس يتعلق بالبنك المركزي</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مرسوم عدد 7 لسنة 2011 مؤرخ في 18 فيفرى 2011 يتعلق بإحداث لجنة وطنية لتقصي الحقائق حول الرشوة والفساد</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مرسوم عدد 15 لسنة 2011 مؤرخ في 26 مارس 2011 يتعلق بإحداث لجنة وطنية لاسترجاع الأموال الموجودة بالخارج والمكتسبة بصورة  غير مشروعة</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مرسوم إطاري عدد 120 لسنة 2011 مؤرخ في 14 نوفمبر 2011 يتعلق بمكافحة الفساد</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مرسوم عدد 13 لسنة  2011 مؤرخ في 14 مارس 2011 يتعلق بمصادرة أموال وممتلكات منقولة وعقارية</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xml:space="preserve">-         </w:t>
      </w:r>
      <w:r w:rsidRPr="00E1790E">
        <w:rPr>
          <w:rFonts w:ascii="Tahoma" w:eastAsia="Times New Roman" w:hAnsi="Tahoma" w:cs="Tahoma"/>
          <w:color w:val="333333"/>
          <w:sz w:val="17"/>
          <w:szCs w:val="17"/>
          <w:rtl/>
          <w:lang w:eastAsia="fr-FR"/>
        </w:rPr>
        <w:t>مرسوم عدد 47 لسنة 2011 مؤرخ في 31 ماي 2011 يتعلق بتنقيح وإتمام المرسوم عدد 13 لسنة 2011 المؤرخ في 14 مارس 2011 المتعلق بمصادرة أموال وممتلكات منقولة وعقارية</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كما تم وضع 5 نسخ من الإتفاقية الأممية لمكافحة الفساد على ذمة النواب للإطلاع</w:t>
      </w:r>
      <w:r w:rsidRPr="00E1790E">
        <w:rPr>
          <w:rFonts w:ascii="Tahoma" w:eastAsia="Times New Roman" w:hAnsi="Tahoma" w:cs="Tahoma"/>
          <w:color w:val="333333"/>
          <w:sz w:val="17"/>
          <w:szCs w:val="17"/>
          <w:lang w:eastAsia="fr-FR"/>
        </w:rPr>
        <w:t>.</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rtl/>
          <w:lang w:eastAsia="fr-FR"/>
        </w:rPr>
        <w:t>ورفعت الجلسة على الساعة الثانية ظهرا</w:t>
      </w:r>
      <w:r w:rsidRPr="00E1790E">
        <w:rPr>
          <w:rFonts w:ascii="Tahoma" w:eastAsia="Times New Roman" w:hAnsi="Tahoma" w:cs="Tahoma"/>
          <w:color w:val="333333"/>
          <w:sz w:val="17"/>
          <w:szCs w:val="17"/>
          <w:lang w:eastAsia="fr-FR"/>
        </w:rPr>
        <w:t xml:space="preserve">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lang w:eastAsia="fr-FR"/>
        </w:rPr>
        <w:t xml:space="preserve">    </w:t>
      </w:r>
      <w:r w:rsidRPr="00E1790E">
        <w:rPr>
          <w:rFonts w:ascii="Tahoma" w:eastAsia="Times New Roman" w:hAnsi="Tahoma" w:cs="Tahoma"/>
          <w:b/>
          <w:bCs/>
          <w:color w:val="333333"/>
          <w:sz w:val="17"/>
          <w:szCs w:val="17"/>
          <w:rtl/>
          <w:lang w:eastAsia="fr-FR"/>
        </w:rPr>
        <w:t>رئيس اللجنة</w:t>
      </w:r>
      <w:r w:rsidRPr="00E1790E">
        <w:rPr>
          <w:rFonts w:ascii="Tahoma" w:eastAsia="Times New Roman" w:hAnsi="Tahoma" w:cs="Tahoma"/>
          <w:color w:val="333333"/>
          <w:sz w:val="17"/>
          <w:szCs w:val="17"/>
          <w:lang w:eastAsia="fr-FR"/>
        </w:rPr>
        <w:t>                                                      </w:t>
      </w:r>
      <w:r w:rsidRPr="00E1790E">
        <w:rPr>
          <w:rFonts w:ascii="Tahoma" w:eastAsia="Times New Roman" w:hAnsi="Tahoma" w:cs="Tahoma"/>
          <w:b/>
          <w:bCs/>
          <w:color w:val="333333"/>
          <w:sz w:val="17"/>
          <w:szCs w:val="17"/>
          <w:rtl/>
          <w:lang w:eastAsia="fr-FR"/>
        </w:rPr>
        <w:t>مقرر اللجنة</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color w:val="333333"/>
          <w:sz w:val="17"/>
          <w:szCs w:val="17"/>
          <w:lang w:eastAsia="fr-FR"/>
        </w:rPr>
        <w:t> </w:t>
      </w:r>
    </w:p>
    <w:p w:rsidR="00E1790E" w:rsidRPr="00E1790E" w:rsidRDefault="00E1790E" w:rsidP="00E1790E">
      <w:pPr>
        <w:shd w:val="clear" w:color="auto" w:fill="FFFFFF"/>
        <w:bidi/>
        <w:spacing w:after="0" w:line="240" w:lineRule="atLeast"/>
        <w:rPr>
          <w:rFonts w:ascii="Tahoma" w:eastAsia="Times New Roman" w:hAnsi="Tahoma" w:cs="Tahoma"/>
          <w:color w:val="333333"/>
          <w:sz w:val="17"/>
          <w:szCs w:val="17"/>
          <w:lang w:eastAsia="fr-FR"/>
        </w:rPr>
      </w:pPr>
      <w:r w:rsidRPr="00E1790E">
        <w:rPr>
          <w:rFonts w:ascii="Tahoma" w:eastAsia="Times New Roman" w:hAnsi="Tahoma" w:cs="Tahoma"/>
          <w:b/>
          <w:bCs/>
          <w:color w:val="333333"/>
          <w:sz w:val="17"/>
          <w:szCs w:val="17"/>
          <w:rtl/>
          <w:lang w:eastAsia="fr-FR"/>
        </w:rPr>
        <w:t>صلاح الدين الزحاف                                                    نجيب مراد</w:t>
      </w:r>
    </w:p>
    <w:p w:rsidR="000F2EB2" w:rsidRPr="00E1790E" w:rsidRDefault="000F2EB2" w:rsidP="00E1790E">
      <w:pPr>
        <w:bidi/>
      </w:pPr>
    </w:p>
    <w:sectPr w:rsidR="000F2EB2" w:rsidRPr="00E17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2A4"/>
    <w:multiLevelType w:val="multilevel"/>
    <w:tmpl w:val="B0CCF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94878"/>
    <w:multiLevelType w:val="multilevel"/>
    <w:tmpl w:val="C83E74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2026A"/>
    <w:multiLevelType w:val="multilevel"/>
    <w:tmpl w:val="B448CC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A6C9C"/>
    <w:multiLevelType w:val="multilevel"/>
    <w:tmpl w:val="EB0A9E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14547"/>
    <w:multiLevelType w:val="multilevel"/>
    <w:tmpl w:val="F880CD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73361C"/>
    <w:multiLevelType w:val="multilevel"/>
    <w:tmpl w:val="273EF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64"/>
    <w:rsid w:val="000F2EB2"/>
    <w:rsid w:val="009B5564"/>
    <w:rsid w:val="00E179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5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B5564"/>
    <w:rPr>
      <w:b/>
      <w:bCs/>
    </w:rPr>
  </w:style>
  <w:style w:type="character" w:customStyle="1" w:styleId="apple-converted-space">
    <w:name w:val="apple-converted-space"/>
    <w:basedOn w:val="DefaultParagraphFont"/>
    <w:rsid w:val="00E179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5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B5564"/>
    <w:rPr>
      <w:b/>
      <w:bCs/>
    </w:rPr>
  </w:style>
  <w:style w:type="character" w:customStyle="1" w:styleId="apple-converted-space">
    <w:name w:val="apple-converted-space"/>
    <w:basedOn w:val="DefaultParagraphFont"/>
    <w:rsid w:val="00E17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68187">
      <w:bodyDiv w:val="1"/>
      <w:marLeft w:val="0"/>
      <w:marRight w:val="0"/>
      <w:marTop w:val="0"/>
      <w:marBottom w:val="0"/>
      <w:divBdr>
        <w:top w:val="none" w:sz="0" w:space="0" w:color="auto"/>
        <w:left w:val="none" w:sz="0" w:space="0" w:color="auto"/>
        <w:bottom w:val="none" w:sz="0" w:space="0" w:color="auto"/>
        <w:right w:val="none" w:sz="0" w:space="0" w:color="auto"/>
      </w:divBdr>
      <w:divsChild>
        <w:div w:id="1367681888">
          <w:marLeft w:val="0"/>
          <w:marRight w:val="0"/>
          <w:marTop w:val="0"/>
          <w:marBottom w:val="300"/>
          <w:divBdr>
            <w:top w:val="none" w:sz="0" w:space="0" w:color="auto"/>
            <w:left w:val="none" w:sz="0" w:space="0" w:color="auto"/>
            <w:bottom w:val="none" w:sz="0" w:space="0" w:color="auto"/>
            <w:right w:val="none" w:sz="0" w:space="0" w:color="auto"/>
          </w:divBdr>
          <w:divsChild>
            <w:div w:id="11317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7328">
      <w:bodyDiv w:val="1"/>
      <w:marLeft w:val="0"/>
      <w:marRight w:val="0"/>
      <w:marTop w:val="0"/>
      <w:marBottom w:val="0"/>
      <w:divBdr>
        <w:top w:val="none" w:sz="0" w:space="0" w:color="auto"/>
        <w:left w:val="none" w:sz="0" w:space="0" w:color="auto"/>
        <w:bottom w:val="none" w:sz="0" w:space="0" w:color="auto"/>
        <w:right w:val="none" w:sz="0" w:space="0" w:color="auto"/>
      </w:divBdr>
      <w:divsChild>
        <w:div w:id="465509366">
          <w:marLeft w:val="0"/>
          <w:marRight w:val="0"/>
          <w:marTop w:val="0"/>
          <w:marBottom w:val="0"/>
          <w:divBdr>
            <w:top w:val="none" w:sz="0" w:space="0" w:color="auto"/>
            <w:left w:val="none" w:sz="0" w:space="0" w:color="auto"/>
            <w:bottom w:val="none" w:sz="0" w:space="0" w:color="auto"/>
            <w:right w:val="none" w:sz="0" w:space="0" w:color="auto"/>
          </w:divBdr>
        </w:div>
      </w:divsChild>
    </w:div>
    <w:div w:id="1697348898">
      <w:bodyDiv w:val="1"/>
      <w:marLeft w:val="0"/>
      <w:marRight w:val="0"/>
      <w:marTop w:val="0"/>
      <w:marBottom w:val="0"/>
      <w:divBdr>
        <w:top w:val="none" w:sz="0" w:space="0" w:color="auto"/>
        <w:left w:val="none" w:sz="0" w:space="0" w:color="auto"/>
        <w:bottom w:val="none" w:sz="0" w:space="0" w:color="auto"/>
        <w:right w:val="none" w:sz="0" w:space="0" w:color="auto"/>
      </w:divBdr>
      <w:divsChild>
        <w:div w:id="911432519">
          <w:marLeft w:val="0"/>
          <w:marRight w:val="0"/>
          <w:marTop w:val="0"/>
          <w:marBottom w:val="0"/>
          <w:divBdr>
            <w:top w:val="none" w:sz="0" w:space="0" w:color="auto"/>
            <w:left w:val="none" w:sz="0" w:space="0" w:color="auto"/>
            <w:bottom w:val="none" w:sz="0" w:space="0" w:color="auto"/>
            <w:right w:val="none" w:sz="0" w:space="0" w:color="auto"/>
          </w:divBdr>
        </w:div>
      </w:divsChild>
    </w:div>
    <w:div w:id="176648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1347</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2</cp:revision>
  <dcterms:created xsi:type="dcterms:W3CDTF">2012-04-20T11:45:00Z</dcterms:created>
  <dcterms:modified xsi:type="dcterms:W3CDTF">2012-04-20T11:45:00Z</dcterms:modified>
</cp:coreProperties>
</file>